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C1E42C7B">
      <w:pPr>
        <w:rPr>
          <w:rFonts w:ascii="黑体" w:hAnsi="黑体" w:eastAsia="黑体" w:cs="宋体"/>
          <w:kern w:val="0"/>
          <w:sz w:val="20"/>
        </w:rPr>
      </w:pPr>
      <w:r>
        <w:rPr>
          <w:rFonts w:ascii="黑体" w:hAnsi="黑体" w:eastAsia="黑体" w:cs="宋体"/>
          <w:kern w:val="0"/>
          <w:sz w:val="20"/>
        </w:rPr>
        <w:t>欢迎参加</w:t>
      </w:r>
      <w:bookmarkStart w:id="0" w:name="_GoBack"/>
      <w:r>
        <w:rPr>
          <w:rFonts w:ascii="黑体" w:hAnsi="黑体" w:eastAsia="黑体" w:cs="宋体"/>
          <w:b/>
          <w:bCs/>
          <w:kern w:val="0"/>
          <w:sz w:val="20"/>
        </w:rPr>
        <w:t>2026半导体与光学材料超精密加工技术及应用大会</w:t>
      </w:r>
      <w:bookmarkEnd w:id="0"/>
      <w:r>
        <w:rPr>
          <w:rFonts w:ascii="黑体" w:hAnsi="黑体" w:eastAsia="黑体" w:cs="宋体"/>
          <w:b/>
          <w:kern w:val="0"/>
          <w:sz w:val="20"/>
          <w:lang w:eastAsia="zh-CN"/>
        </w:rPr>
        <w:t>！</w:t>
      </w:r>
      <w:r>
        <w:rPr>
          <w:rFonts w:ascii="黑体" w:hAnsi="黑体" w:eastAsia="黑体" w:cs="宋体"/>
          <w:kern w:val="0"/>
          <w:sz w:val="20"/>
        </w:rPr>
        <w:t>参会代表请填写下表回传，并在5个工作日内打款至以下账户。参会代表请于</w:t>
      </w:r>
      <w:r>
        <w:rPr>
          <w:rFonts w:ascii="黑体" w:hAnsi="黑体" w:eastAsia="黑体" w:cs="宋体"/>
          <w:kern w:val="0"/>
          <w:sz w:val="20"/>
          <w:lang w:val="en-US" w:eastAsia="zh-CN"/>
        </w:rPr>
        <w:t>会议前一天</w:t>
      </w:r>
      <w:r>
        <w:rPr>
          <w:rFonts w:ascii="黑体" w:hAnsi="黑体" w:eastAsia="黑体" w:cs="宋体"/>
          <w:kern w:val="0"/>
          <w:sz w:val="20"/>
        </w:rPr>
        <w:t>携带名片至会场签到并领取资料和参会证，会议及活动期间凭参会证进场，请务必随身佩戴。</w:t>
      </w:r>
    </w:p>
    <w:p w14:paraId="388A86E9">
      <w:pPr>
        <w:rPr>
          <w:rFonts w:ascii="黑体" w:hAnsi="黑体" w:eastAsia="黑体" w:cs="宋体"/>
          <w:b/>
          <w:kern w:val="0"/>
          <w:sz w:val="20"/>
        </w:rPr>
      </w:pPr>
      <w:r>
        <w:rPr>
          <w:rFonts w:ascii="黑体" w:hAnsi="黑体" w:eastAsia="黑体" w:cs="宋体"/>
          <w:b/>
          <w:kern w:val="0"/>
          <w:sz w:val="20"/>
        </w:rPr>
        <w:t>会议费用：</w:t>
      </w:r>
      <w:r>
        <w:rPr>
          <w:rFonts w:ascii="黑体" w:hAnsi="黑体" w:eastAsia="黑体" w:cs="宋体"/>
          <w:b/>
          <w:bCs/>
          <w:kern w:val="0"/>
          <w:sz w:val="20"/>
        </w:rPr>
        <w:t>2800元/人</w:t>
      </w:r>
      <w:r>
        <w:rPr>
          <w:rFonts w:ascii="黑体" w:hAnsi="黑体" w:eastAsia="黑体" w:cs="宋体"/>
          <w:b/>
          <w:bCs/>
          <w:kern w:val="0"/>
          <w:sz w:val="20"/>
          <w:lang w:val="en-US" w:eastAsia="zh-CN"/>
        </w:rPr>
        <w:t xml:space="preserve">  </w:t>
      </w:r>
      <w:r>
        <w:rPr>
          <w:rFonts w:ascii="黑体" w:hAnsi="黑体" w:eastAsia="黑体" w:cs="宋体"/>
          <w:kern w:val="0"/>
          <w:szCs w:val="21"/>
        </w:rPr>
        <w:t>费用包括：会议资料费、会议餐费、茶歇、会务服务等费用</w:t>
      </w:r>
      <w:r>
        <w:rPr>
          <w:rFonts w:ascii="黑体" w:hAnsi="黑体" w:eastAsia="黑体" w:cs="宋体"/>
          <w:kern w:val="0"/>
          <w:szCs w:val="21"/>
          <w:lang w:eastAsia="zh-CN"/>
        </w:rPr>
        <w:t>，</w:t>
      </w:r>
      <w:r>
        <w:rPr>
          <w:rFonts w:ascii="黑体" w:hAnsi="黑体" w:eastAsia="黑体" w:cs="宋体"/>
          <w:kern w:val="0"/>
          <w:szCs w:val="21"/>
          <w:lang w:val="en-US" w:eastAsia="zh-CN"/>
        </w:rPr>
        <w:t>不含住宿</w:t>
      </w:r>
      <w:r>
        <w:rPr>
          <w:rFonts w:ascii="黑体" w:hAnsi="黑体" w:eastAsia="黑体" w:cs="宋体"/>
          <w:kern w:val="0"/>
          <w:szCs w:val="21"/>
        </w:rPr>
        <w:t>。</w:t>
      </w:r>
    </w:p>
    <w:p w14:paraId="FCDEF41E">
      <w:pPr>
        <w:rPr>
          <w:rFonts w:ascii="黑体" w:hAnsi="黑体" w:eastAsia="黑体" w:cs="宋体"/>
          <w:kern w:val="0"/>
          <w:sz w:val="20"/>
        </w:rPr>
      </w:pPr>
      <w:r>
        <w:rPr>
          <w:rFonts w:ascii="黑体" w:hAnsi="黑体" w:eastAsia="黑体" w:cs="宋体"/>
          <w:kern w:val="0"/>
          <w:sz w:val="20"/>
        </w:rPr>
        <w:t>（付款后开具增值税普通发票）</w:t>
      </w:r>
    </w:p>
    <w:p w14:paraId="2166C814">
      <w:pPr>
        <w:rPr>
          <w:rFonts w:ascii="黑体" w:hAnsi="黑体" w:eastAsia="黑体" w:cs="宋体"/>
          <w:kern w:val="0"/>
          <w:sz w:val="20"/>
        </w:rPr>
      </w:pPr>
      <w:r>
        <w:rPr>
          <w:rFonts w:ascii="黑体" w:hAnsi="黑体" w:eastAsia="黑体" w:cs="宋体"/>
          <w:b/>
          <w:kern w:val="0"/>
          <w:sz w:val="20"/>
        </w:rPr>
        <w:t>收款账户</w:t>
      </w:r>
      <w:r>
        <w:rPr>
          <w:rFonts w:ascii="黑体" w:hAnsi="黑体" w:eastAsia="黑体" w:cs="宋体"/>
          <w:kern w:val="0"/>
          <w:sz w:val="20"/>
        </w:rPr>
        <w:t>：</w:t>
      </w:r>
    </w:p>
    <w:tbl>
      <w:tblPr>
        <w:tblStyle w:val="7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6647"/>
      </w:tblGrid>
      <w:tr w14:paraId="A3F4A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5B6A9E1">
            <w:pPr>
              <w:widowControl w:val="0"/>
              <w:spacing w:before="0" w:after="0"/>
              <w:jc w:val="center"/>
              <w:rPr>
                <w:rFonts w:ascii="黑体" w:hAnsi="黑体" w:eastAsia="黑体"/>
                <w:sz w:val="24"/>
                <w:szCs w:val="24"/>
                <w:shd w:val="clear" w:color="auto" w:fill="E5E5E5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户名</w:t>
            </w:r>
          </w:p>
        </w:tc>
        <w:tc>
          <w:tcPr>
            <w:tcW w:w="6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C1A75">
            <w:pPr>
              <w:widowControl w:val="0"/>
              <w:spacing w:before="0" w:after="0"/>
              <w:rPr>
                <w:rFonts w:ascii="黑体" w:hAnsi="黑体" w:eastAsia="黑体"/>
                <w:sz w:val="24"/>
                <w:szCs w:val="24"/>
                <w:shd w:val="clear" w:color="auto" w:fill="E5E5E5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山东中粉网信息技术有限公司</w:t>
            </w:r>
          </w:p>
        </w:tc>
      </w:tr>
      <w:tr w14:paraId="BDBB6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71A5E8">
            <w:pPr>
              <w:widowControl w:val="0"/>
              <w:spacing w:before="0" w:after="0"/>
              <w:jc w:val="center"/>
              <w:rPr>
                <w:rFonts w:ascii="黑体" w:hAnsi="黑体" w:eastAsia="黑体"/>
                <w:sz w:val="24"/>
                <w:szCs w:val="24"/>
                <w:shd w:val="clear" w:color="auto" w:fill="E5E5E5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开户行</w:t>
            </w:r>
          </w:p>
        </w:tc>
        <w:tc>
          <w:tcPr>
            <w:tcW w:w="6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31173">
            <w:pPr>
              <w:widowControl w:val="0"/>
              <w:spacing w:before="0" w:after="0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中国建设银行股份有限公司临沂沂州支行</w:t>
            </w:r>
          </w:p>
        </w:tc>
      </w:tr>
      <w:tr w14:paraId="6D9CCA79">
        <w:trPr>
          <w:trHeight w:val="364" w:hRule="atLeast"/>
          <w:jc w:val="center"/>
        </w:trPr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E17AAAE2">
            <w:pPr>
              <w:widowControl w:val="0"/>
              <w:spacing w:before="0" w:after="0"/>
              <w:jc w:val="center"/>
              <w:rPr>
                <w:rFonts w:ascii="黑体" w:hAnsi="黑体" w:eastAsia="黑体"/>
                <w:sz w:val="24"/>
                <w:szCs w:val="24"/>
                <w:shd w:val="clear" w:color="auto" w:fill="E5E5E5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帐号</w:t>
            </w:r>
          </w:p>
        </w:tc>
        <w:tc>
          <w:tcPr>
            <w:tcW w:w="6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F8ABA">
            <w:pPr>
              <w:widowControl w:val="0"/>
              <w:tabs>
                <w:tab w:val="left" w:pos="5790"/>
              </w:tabs>
              <w:spacing w:before="0" w:after="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37050182640100001790</w:t>
            </w:r>
          </w:p>
        </w:tc>
      </w:tr>
    </w:tbl>
    <w:p w14:paraId="F789F64A">
      <w:pPr>
        <w:spacing w:line="380" w:lineRule="exact"/>
        <w:rPr>
          <w:rFonts w:ascii="黑体" w:hAnsi="黑体" w:eastAsia="黑体" w:cs="宋体"/>
          <w:kern w:val="0"/>
          <w:szCs w:val="21"/>
        </w:rPr>
      </w:pPr>
    </w:p>
    <w:p w14:paraId="34E83687">
      <w:pPr>
        <w:rPr>
          <w:rFonts w:ascii="黑体" w:hAnsi="黑体" w:eastAsia="黑体"/>
          <w:b/>
          <w:iCs/>
          <w:color w:val="0070C0"/>
          <w:sz w:val="28"/>
          <w:szCs w:val="28"/>
        </w:rPr>
      </w:pP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>——————      会  议  回  执     ————————</w:t>
      </w:r>
    </w:p>
    <w:tbl>
      <w:tblPr>
        <w:tblStyle w:val="7"/>
        <w:tblW w:w="88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7"/>
        <w:gridCol w:w="1718"/>
        <w:gridCol w:w="139"/>
        <w:gridCol w:w="713"/>
        <w:gridCol w:w="1540"/>
        <w:gridCol w:w="443"/>
        <w:gridCol w:w="2320"/>
      </w:tblGrid>
      <w:tr w14:paraId="F2B3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27D1B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企业全称（发票名称）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*</w:t>
            </w:r>
          </w:p>
        </w:tc>
        <w:tc>
          <w:tcPr>
            <w:tcW w:w="6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C46B8">
            <w:pPr>
              <w:widowControl w:val="0"/>
              <w:spacing w:before="0" w:after="0"/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</w:pPr>
          </w:p>
        </w:tc>
      </w:tr>
      <w:tr w14:paraId="94AB1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573049C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通讯地址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*</w:t>
            </w:r>
          </w:p>
        </w:tc>
        <w:tc>
          <w:tcPr>
            <w:tcW w:w="6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B6F67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江苏省东台市范公中路201号</w:t>
            </w:r>
          </w:p>
        </w:tc>
      </w:tr>
      <w:tr w14:paraId="416EA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BD322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参会意向（选填项）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*</w:t>
            </w:r>
          </w:p>
        </w:tc>
        <w:tc>
          <w:tcPr>
            <w:tcW w:w="6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7B07207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□听会</w:t>
            </w:r>
          </w:p>
          <w:p w14:paraId="6F8C762A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□采购（产品名称</w:t>
            </w:r>
            <w:r>
              <w:rPr>
                <w:rFonts w:ascii="黑体" w:hAnsi="黑体" w:eastAsia="黑体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ascii="黑体" w:hAnsi="黑体" w:eastAsia="黑体"/>
                <w:color w:val="000000"/>
                <w:szCs w:val="21"/>
              </w:rPr>
              <w:t>）</w:t>
            </w:r>
          </w:p>
          <w:p w14:paraId="1A01BF37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ascii="黑体" w:hAnsi="黑体" w:eastAsia="黑体"/>
                <w:color w:val="000000"/>
                <w:szCs w:val="21"/>
              </w:rPr>
              <w:t>销售（产品名称</w:t>
            </w:r>
            <w:r>
              <w:rPr>
                <w:rFonts w:ascii="黑体" w:hAnsi="黑体" w:eastAsia="黑体"/>
                <w:color w:val="000000"/>
                <w:szCs w:val="21"/>
                <w:u w:val="single"/>
              </w:rPr>
              <w:t xml:space="preserve">        </w:t>
            </w:r>
            <w:r>
              <w:rPr>
                <w:rFonts w:ascii="黑体" w:hAnsi="黑体" w:eastAsia="黑体"/>
                <w:color w:val="000000"/>
                <w:szCs w:val="21"/>
              </w:rPr>
              <w:t>）</w:t>
            </w:r>
          </w:p>
          <w:p w14:paraId="E2B753EF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□新技术推广（</w:t>
            </w:r>
            <w:r>
              <w:rPr>
                <w:rFonts w:ascii="黑体" w:hAnsi="黑体" w:eastAsia="黑体"/>
                <w:color w:val="000000"/>
                <w:szCs w:val="21"/>
                <w:u w:val="single"/>
              </w:rPr>
              <w:t xml:space="preserve">                                </w:t>
            </w:r>
            <w:r>
              <w:rPr>
                <w:rFonts w:ascii="黑体" w:hAnsi="黑体" w:eastAsia="黑体"/>
                <w:color w:val="000000"/>
                <w:szCs w:val="21"/>
              </w:rPr>
              <w:t>）</w:t>
            </w:r>
          </w:p>
          <w:p w14:paraId="C1BBE957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□投资，融资合作（</w:t>
            </w:r>
            <w:r>
              <w:rPr>
                <w:rFonts w:ascii="黑体" w:hAnsi="黑体" w:eastAsia="黑体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ascii="黑体" w:hAnsi="黑体" w:eastAsia="黑体"/>
                <w:color w:val="000000"/>
                <w:szCs w:val="21"/>
              </w:rPr>
              <w:t>）</w:t>
            </w:r>
          </w:p>
        </w:tc>
      </w:tr>
      <w:tr w14:paraId="8BC05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20B8773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参会人员姓名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*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34037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职务</w:t>
            </w:r>
          </w:p>
        </w:tc>
        <w:tc>
          <w:tcPr>
            <w:tcW w:w="2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CA15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联系方式</w:t>
            </w: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61529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E - MAIL</w:t>
            </w:r>
          </w:p>
        </w:tc>
      </w:tr>
      <w:tr w14:paraId="BB644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1523C">
            <w:pPr>
              <w:widowControl w:val="0"/>
              <w:spacing w:before="0" w:after="0"/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4127348">
            <w:pPr>
              <w:widowControl w:val="0"/>
              <w:spacing w:before="0" w:after="0"/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5A430">
            <w:pPr>
              <w:widowControl w:val="0"/>
              <w:spacing w:before="0" w:after="0"/>
              <w:rPr>
                <w:rFonts w:hint="default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FC250D3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</w:p>
        </w:tc>
      </w:tr>
      <w:tr w14:paraId="D00D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5F6E4E0">
            <w:pPr>
              <w:widowControl w:val="0"/>
              <w:spacing w:before="0" w:after="0"/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668BEC2">
            <w:pPr>
              <w:widowControl w:val="0"/>
              <w:spacing w:before="0" w:after="0"/>
              <w:rPr>
                <w:rFonts w:hint="default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B834B">
            <w:pPr>
              <w:widowControl w:val="0"/>
              <w:spacing w:before="0" w:after="0"/>
              <w:rPr>
                <w:rFonts w:hint="default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64F9EE0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</w:p>
        </w:tc>
      </w:tr>
      <w:tr w14:paraId="EE57F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155DF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16E66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9E9A5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108A4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</w:p>
        </w:tc>
      </w:tr>
      <w:tr w14:paraId="E017E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568518E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708A4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</w:p>
        </w:tc>
        <w:tc>
          <w:tcPr>
            <w:tcW w:w="23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BAF0A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E8552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</w:p>
        </w:tc>
      </w:tr>
      <w:tr w14:paraId="95750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E50D3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会务费用总额</w:t>
            </w:r>
          </w:p>
          <w:p w14:paraId="A2398624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（不含住宿）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*</w:t>
            </w:r>
          </w:p>
        </w:tc>
        <w:tc>
          <w:tcPr>
            <w:tcW w:w="41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58FF476">
            <w:pPr>
              <w:widowControl w:val="0"/>
              <w:spacing w:before="0" w:after="0"/>
              <w:ind w:firstLine="126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 xml:space="preserve">肆 </w:t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仟 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陆</w:t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  佰 元 整</w:t>
            </w: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20B3765">
            <w:pPr>
              <w:widowControl w:val="0"/>
              <w:spacing w:before="0" w:after="0"/>
              <w:rPr>
                <w:rFonts w:hint="default"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¥</w:t>
            </w:r>
          </w:p>
        </w:tc>
      </w:tr>
      <w:tr w14:paraId="E12F9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873FA96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如需预定会议酒店住宿请填此项</w:t>
            </w:r>
          </w:p>
          <w:p w14:paraId="71312DF8">
            <w:pPr>
              <w:widowControl w:val="0"/>
              <w:spacing w:before="0" w:after="0"/>
              <w:jc w:val="both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大</w:t>
            </w:r>
            <w:r>
              <w:rPr>
                <w:rFonts w:ascii="黑体" w:hAnsi="黑体" w:eastAsia="黑体"/>
                <w:color w:val="000000"/>
                <w:szCs w:val="21"/>
              </w:rPr>
              <w:t>床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房</w:t>
            </w:r>
            <w:r>
              <w:rPr>
                <w:rFonts w:ascii="黑体" w:hAnsi="黑体" w:eastAsia="黑体"/>
                <w:color w:val="000000"/>
                <w:szCs w:val="21"/>
              </w:rPr>
              <w:t>团体价3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黑体" w:hAnsi="黑体" w:eastAsia="黑体"/>
                <w:color w:val="000000"/>
                <w:szCs w:val="21"/>
              </w:rPr>
              <w:t>0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元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/间</w:t>
            </w:r>
          </w:p>
          <w:p w14:paraId="4E0FF9E5">
            <w:pPr>
              <w:widowControl w:val="0"/>
              <w:spacing w:before="0" w:after="0"/>
              <w:jc w:val="both"/>
              <w:rPr>
                <w:rFonts w:hint="default" w:ascii="黑体" w:hAnsi="黑体" w:eastAsia="黑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双床房</w:t>
            </w:r>
            <w:r>
              <w:rPr>
                <w:rFonts w:ascii="黑体" w:hAnsi="黑体" w:eastAsia="黑体"/>
                <w:color w:val="000000"/>
                <w:szCs w:val="21"/>
              </w:rPr>
              <w:t>团体价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400元/间</w:t>
            </w:r>
          </w:p>
          <w:p w14:paraId="BD706810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报到当天自行办理入住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*</w:t>
            </w:r>
          </w:p>
        </w:tc>
        <w:tc>
          <w:tcPr>
            <w:tcW w:w="18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0C10C47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是否住宿</w:t>
            </w:r>
          </w:p>
          <w:p w14:paraId="7E24CFAC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Wingdings 2" w:hAnsi="Wingdings 2" w:eastAsia="Wingdings 2" w:cs="Wingdings 2"/>
                <w:color w:val="000000"/>
                <w:szCs w:val="21"/>
              </w:rPr>
              <w:sym w:font="Wingdings 2" w:char="00A3"/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 是   </w:t>
            </w:r>
            <w:r>
              <w:rPr>
                <w:rFonts w:hint="eastAsia" w:ascii="黑体" w:hAnsi="黑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ascii="黑体" w:hAnsi="黑体" w:eastAsia="黑体"/>
                <w:color w:val="000000"/>
                <w:szCs w:val="21"/>
              </w:rPr>
              <w:t xml:space="preserve"> 否</w:t>
            </w:r>
          </w:p>
        </w:tc>
        <w:tc>
          <w:tcPr>
            <w:tcW w:w="50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B9FB312">
            <w:pPr>
              <w:widowControl w:val="0"/>
              <w:spacing w:before="0" w:after="0"/>
              <w:ind w:left="1470" w:hanging="147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住宿标准（含早）：</w:t>
            </w:r>
          </w:p>
          <w:p w14:paraId="239C1A3D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ascii="黑体" w:hAnsi="黑体" w:eastAsia="黑体"/>
                <w:color w:val="000000"/>
                <w:szCs w:val="21"/>
              </w:rPr>
              <w:t>大床房</w:t>
            </w:r>
            <w:r>
              <w:rPr>
                <w:rFonts w:ascii="黑体" w:hAnsi="黑体" w:eastAsia="黑体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/>
                <w:color w:val="00000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黑体" w:hAnsi="黑体" w:eastAsia="黑体"/>
                <w:color w:val="000000"/>
                <w:szCs w:val="21"/>
              </w:rPr>
              <w:t>间     □双床房</w:t>
            </w:r>
            <w:r>
              <w:rPr>
                <w:rFonts w:ascii="黑体" w:hAnsi="黑体" w:eastAsia="黑体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ascii="黑体" w:hAnsi="黑体" w:eastAsia="黑体"/>
                <w:color w:val="000000"/>
                <w:szCs w:val="21"/>
              </w:rPr>
              <w:t>间</w:t>
            </w:r>
          </w:p>
        </w:tc>
      </w:tr>
      <w:tr w14:paraId="00A3C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3" w:hRule="atLeast"/>
          <w:jc w:val="center"/>
        </w:trPr>
        <w:tc>
          <w:tcPr>
            <w:tcW w:w="1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6A45F1A">
            <w:pPr>
              <w:widowControl w:val="0"/>
              <w:spacing w:before="0" w:after="0"/>
              <w:jc w:val="center"/>
              <w:rPr>
                <w:rFonts w:ascii="黑体" w:hAnsi="黑体" w:eastAsia="黑体"/>
                <w:color w:val="000000"/>
                <w:szCs w:val="21"/>
              </w:rPr>
            </w:pPr>
          </w:p>
        </w:tc>
        <w:tc>
          <w:tcPr>
            <w:tcW w:w="4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F75EE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会议时间：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月1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日签到</w:t>
            </w:r>
          </w:p>
          <w:p w14:paraId="C67B1A89">
            <w:pPr>
              <w:widowControl w:val="0"/>
              <w:spacing w:before="0" w:after="0"/>
              <w:ind w:firstLine="1050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月1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5日</w:t>
            </w:r>
            <w:r>
              <w:rPr>
                <w:rFonts w:ascii="黑体" w:hAnsi="黑体" w:eastAsia="黑体"/>
                <w:color w:val="000000"/>
                <w:szCs w:val="21"/>
                <w:lang w:val="en-US" w:eastAsia="zh-CN"/>
              </w:rPr>
              <w:t>全天会议</w:t>
            </w:r>
          </w:p>
          <w:p w14:paraId="AA91CF96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会议酒店：</w:t>
            </w:r>
            <w:r>
              <w:rPr>
                <w:rFonts w:hint="eastAsia" w:ascii="黑体" w:hAnsi="黑体" w:eastAsia="黑体"/>
                <w:color w:val="000000"/>
                <w:szCs w:val="21"/>
                <w:lang w:val="en-US" w:eastAsia="zh-CN"/>
              </w:rPr>
              <w:t>苏州</w:t>
            </w:r>
            <w:r>
              <w:rPr>
                <w:rFonts w:ascii="黑体" w:hAnsi="黑体" w:eastAsia="黑体"/>
                <w:color w:val="000000"/>
                <w:szCs w:val="21"/>
              </w:rPr>
              <w:t>白金汉爵大酒店（相城店）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87010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ascii="黑体" w:hAnsi="黑体" w:eastAsia="黑体"/>
                <w:color w:val="000000"/>
                <w:szCs w:val="21"/>
              </w:rPr>
              <w:t>地址：苏州市相城区相城大道 1111 号</w:t>
            </w:r>
          </w:p>
          <w:p w14:paraId="6359F355">
            <w:pPr>
              <w:widowControl w:val="0"/>
              <w:spacing w:before="0" w:after="0"/>
              <w:rPr>
                <w:rFonts w:ascii="黑体" w:hAnsi="黑体" w:eastAsia="黑体"/>
                <w:color w:val="000000"/>
                <w:szCs w:val="21"/>
                <w:lang w:val="en-US" w:eastAsia="zh-CN"/>
              </w:rPr>
            </w:pPr>
          </w:p>
        </w:tc>
      </w:tr>
      <w:tr w14:paraId="F942C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  <w:jc w:val="center"/>
        </w:trPr>
        <w:tc>
          <w:tcPr>
            <w:tcW w:w="450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340B961">
            <w:pPr>
              <w:widowControl w:val="0"/>
              <w:spacing w:before="0" w:after="0"/>
              <w:ind w:firstLine="241"/>
              <w:rPr>
                <w:rFonts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黑体" w:hAnsi="黑体" w:eastAsia="黑体"/>
                <w:b/>
                <w:color w:val="000000"/>
                <w:sz w:val="24"/>
                <w:szCs w:val="24"/>
              </w:rPr>
              <w:t>联系人：</w:t>
            </w:r>
            <w:r>
              <w:rPr>
                <w:rFonts w:ascii="黑体" w:hAnsi="黑体" w:eastAsia="黑体"/>
                <w:b/>
                <w:color w:val="000000"/>
                <w:sz w:val="24"/>
                <w:szCs w:val="24"/>
                <w:lang w:val="en-US" w:eastAsia="zh-CN"/>
              </w:rPr>
              <w:t>卢铭旗</w:t>
            </w:r>
          </w:p>
          <w:p w14:paraId="BA298A80">
            <w:pPr>
              <w:widowControl w:val="0"/>
              <w:spacing w:before="0" w:after="0"/>
              <w:ind w:firstLine="241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/>
                <w:b/>
                <w:color w:val="000000"/>
                <w:sz w:val="24"/>
                <w:szCs w:val="24"/>
              </w:rPr>
              <w:t>联系方式：</w:t>
            </w:r>
            <w:r>
              <w:rPr>
                <w:rFonts w:ascii="黑体" w:hAnsi="黑体" w:eastAsia="黑体"/>
                <w:b/>
                <w:color w:val="000000"/>
                <w:sz w:val="24"/>
                <w:szCs w:val="24"/>
                <w:lang w:val="en-US" w:eastAsia="zh-CN"/>
              </w:rPr>
              <w:t>18669538053</w:t>
            </w: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 xml:space="preserve"> </w:t>
            </w:r>
          </w:p>
          <w:p w14:paraId="7794EA1D">
            <w:pPr>
              <w:widowControl w:val="0"/>
              <w:spacing w:before="0" w:after="0"/>
              <w:ind w:firstLine="241"/>
              <w:rPr>
                <w:rFonts w:ascii="黑体" w:hAnsi="黑体" w:eastAsia="黑体"/>
                <w:b/>
                <w:color w:val="000000"/>
                <w:szCs w:val="21"/>
              </w:rPr>
            </w:pPr>
            <w:r>
              <w:rPr>
                <w:rFonts w:ascii="黑体" w:hAnsi="黑体" w:eastAsia="黑体"/>
                <w:b/>
                <w:color w:val="000000"/>
                <w:sz w:val="24"/>
                <w:szCs w:val="24"/>
              </w:rPr>
              <w:t>邮箱：</w:t>
            </w:r>
            <w:r>
              <w:rPr>
                <w:rFonts w:ascii="黑体" w:hAnsi="黑体" w:eastAsia="黑体"/>
                <w:b/>
                <w:color w:val="000000"/>
                <w:sz w:val="24"/>
                <w:szCs w:val="24"/>
                <w:lang w:val="en-US" w:eastAsia="zh-CN"/>
              </w:rPr>
              <w:t>1583582724@qq.com</w:t>
            </w:r>
          </w:p>
        </w:tc>
        <w:tc>
          <w:tcPr>
            <w:tcW w:w="4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4288769">
            <w:pPr>
              <w:widowControl w:val="0"/>
              <w:spacing w:before="0" w:after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>签字：</w:t>
            </w:r>
          </w:p>
          <w:p w14:paraId="714E9140">
            <w:pPr>
              <w:widowControl w:val="0"/>
              <w:spacing w:before="0" w:after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 w14:paraId="E1A90B66">
            <w:pPr>
              <w:widowControl w:val="0"/>
              <w:spacing w:before="0" w:after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  <w:p w14:paraId="6ACD6CD5">
            <w:pPr>
              <w:widowControl w:val="0"/>
              <w:spacing w:before="0" w:after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sz w:val="24"/>
                <w:szCs w:val="24"/>
              </w:rPr>
              <w:t xml:space="preserve">             日期：</w:t>
            </w:r>
          </w:p>
        </w:tc>
      </w:tr>
    </w:tbl>
    <w:p w14:paraId="9A759904">
      <w:pPr>
        <w:tabs>
          <w:tab w:val="left" w:pos="360"/>
        </w:tabs>
        <w:rPr>
          <w:rFonts w:ascii="黑体" w:hAnsi="黑体" w:eastAsia="黑体"/>
          <w:szCs w:val="21"/>
        </w:rPr>
      </w:pPr>
    </w:p>
    <w:sectPr>
      <w:pgSz w:w="11906" w:h="16838"/>
      <w:pgMar w:top="1440" w:right="1800" w:bottom="1440" w:left="1800" w:header="0" w:footer="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宋体"/>
    <w:panose1 w:val="020B0604020000020204"/>
    <w:charset w:val="86"/>
    <w:family w:val="swiss"/>
    <w:pitch w:val="default"/>
    <w:sig w:usb0="00000000" w:usb1="00000000" w:usb2="00000021" w:usb3="00000000" w:csb0="600001BF" w:csb1="DFF7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50BFB"/>
    <w:rsid w:val="3E7D188A"/>
    <w:rsid w:val="4A6768AD"/>
    <w:rsid w:val="518420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qFormat/>
    <w:uiPriority w:val="0"/>
    <w:rPr>
      <w:rFonts w:cs="Arial"/>
    </w:rPr>
  </w:style>
  <w:style w:type="character" w:customStyle="1" w:styleId="9">
    <w:name w:val="强调1"/>
    <w:qFormat/>
    <w:uiPriority w:val="20"/>
    <w:rPr>
      <w:i/>
      <w:iCs/>
    </w:rPr>
  </w:style>
  <w:style w:type="character" w:customStyle="1" w:styleId="10">
    <w:name w:val="Internet 链接"/>
    <w:qFormat/>
    <w:uiPriority w:val="99"/>
    <w:rPr>
      <w:color w:val="0000FF"/>
      <w:u w:val="single"/>
    </w:rPr>
  </w:style>
  <w:style w:type="character" w:customStyle="1" w:styleId="11">
    <w:name w:val="页脚 字符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字符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标题样式"/>
    <w:basedOn w:val="1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14">
    <w:name w:val="索引"/>
    <w:basedOn w:val="1"/>
    <w:qFormat/>
    <w:uiPriority w:val="0"/>
    <w:pPr>
      <w:suppressLineNumbers/>
    </w:pPr>
    <w:rPr>
      <w:rFonts w:cs="Arial"/>
    </w:rPr>
  </w:style>
  <w:style w:type="paragraph" w:customStyle="1" w:styleId="15">
    <w:name w:val="页眉与页脚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541</Words>
  <Characters>661</Characters>
  <Paragraphs>84</Paragraphs>
  <TotalTime>5</TotalTime>
  <ScaleCrop>false</ScaleCrop>
  <LinksUpToDate>false</LinksUpToDate>
  <CharactersWithSpaces>818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2016-10-13T03:26:00Z</dcterms:created>
  <dc:creator>AutoBVT</dc:creator>
  <cp:lastModifiedBy>WPS_1696990214</cp:lastModifiedBy>
  <dcterms:modified xsi:type="dcterms:W3CDTF">2026-07-21T03:41:03Z</dcterms:modified>
  <dc:title>欢迎参加2017锂电及关键原材料采配会/技术交流会，参会代表请填写下表回传，并在5个工作日内打款至以下账户</dc:title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57F70C3B1E6A4A3EB8753C001B8E8824_13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eyJoZGlkIjoiNjI4ZTE5MjFhZmViOWY0OWUwOTI4ZTIzZDQwNDgzNTciLCJ1c2VySWQiOiIxNTUwMDg1MzM3In0=</vt:lpwstr>
  </property>
</Properties>
</file>