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44"/>
          <w:lang w:val="en-US" w:eastAsia="zh-CN"/>
        </w:rPr>
        <w:t>NE-1800Z超声波处理器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  <w:drawing>
          <wp:inline distT="0" distB="0" distL="114300" distR="114300">
            <wp:extent cx="5257800" cy="3042920"/>
            <wp:effectExtent l="0" t="0" r="0" b="4445"/>
            <wp:docPr id="1" name="图片 1" descr="一体机图片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一体机图片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0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  <w:t>产品应用：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超声波处理器，又别名：超声波细胞粉碎机、萃取仪、分散仪、均质机、乳化机；是实验室样品前处理的常用设备之一；广泛应用于：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 xml:space="preserve">  污水处理（降解COD）                 环境科学（土壤有机物的萃取）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 xml:space="preserve">  制药（中草药和植物萃取）              生命科学（细胞破壁萃取和粉碎）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 xml:space="preserve">  复合材料制备（纳米材料分散）        </w:t>
      </w:r>
      <w:r>
        <w:rPr>
          <w:rFonts w:hint="eastAsia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均质混匀（加速溶解、化学反应合成、油水乳化）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  <w:t>产品特点：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一体式设计，外观简洁大方，且占地空间小。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85～260V宽电压输入工作，满足各国实验室标准。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10组用户选择以及储存，可实时调出程序组运行。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运行模式设定有三种：连续使用、脉冲、定时连续超声，满足多种材料处理。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操作界面采用7寸彩色工业触摸屏。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自带超声输出运行显示灯光，可实时观察超声对样品的处理效果。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运行界面集成显示，可直接查看超声每种参数。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三维指数型变幅杆设计，超声变幅杆使用寿命，效率更高。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可选自动升降、紫外灭菌灯。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系列产品具有CE/ISO等产品认证及知识产权保护。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  <w:t>技术参数：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auto"/>
          <w:sz w:val="22"/>
          <w:szCs w:val="22"/>
          <w:shd w:val="clear" w:color="auto" w:fill="FFFFFF"/>
          <w:lang w:val="en-US" w:eastAsia="zh-CN"/>
        </w:rPr>
        <w:t>超声波主机参数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5"/>
        <w:gridCol w:w="49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型号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NE-1800Z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电源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85-260V/50-60Hz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净功率输出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1800W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标称频率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19-26KHz（实时显示频率）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定时器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1Min～99H可设定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功率调节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1％—100％,1％递进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温度设定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0—300℃，1℃递进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用户使用程序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10组（可设定，可储存，工作状态可实时查看）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脉冲间隔时间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1S～60Min可设定，可储存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运行模式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 xml:space="preserve">Pulse、Time、Continuous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液晶显示屏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彩色触摸屏，分辨率：800×480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操作语言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主界面显示参数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超声输出功率、频率、工作模式、用户组、设定键、设备运行状态、启动/关闭、设备运行参数详情键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可查看运行界面显示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总运行时间、工作时间、停止时间、用户组、过载温度、功率输出比、工作模式、程序保存键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显示灯光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自带超声输出运行显示灯光，可随时观察超声输出状态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外形尺寸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340mm×270mm×479mm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  <w:t>超声波探头参数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1"/>
        <w:gridCol w:w="12"/>
        <w:gridCol w:w="4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标准配置变幅杆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钛合金材料：T1—6AL—4V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头部直径（随机变幅杆）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Φ18mm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处理量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0.1—2200ml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电缆线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150cm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可选配件超声波变幅杆</w:t>
            </w:r>
          </w:p>
        </w:tc>
        <w:tc>
          <w:tcPr>
            <w:tcW w:w="4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Φ3，Φ6，Φ8，Φ10，Φ13，Φ16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  <w:t>标准配置装箱：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83"/>
        <w:gridCol w:w="4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超声波主机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超声波探头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升降台，防滑垫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温度传感器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电源线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电缆线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保险丝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3支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重量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11千克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界面显示如下</w:t>
      </w:r>
    </w:p>
    <w:p>
      <w:pPr>
        <w:widowControl w:val="0"/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color w:val="auto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lang w:val="en-US" w:eastAsia="zh-CN"/>
        </w:rPr>
        <w:drawing>
          <wp:inline distT="0" distB="0" distL="114300" distR="114300">
            <wp:extent cx="3009900" cy="1805940"/>
            <wp:effectExtent l="0" t="0" r="0" b="3810"/>
            <wp:docPr id="2" name="图片 9" descr="面板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 descr="面板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color w:val="auto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lang w:val="en-US" w:eastAsia="zh-CN"/>
        </w:rPr>
        <w:drawing>
          <wp:inline distT="0" distB="0" distL="114300" distR="114300">
            <wp:extent cx="3065780" cy="1839595"/>
            <wp:effectExtent l="0" t="0" r="1270" b="8255"/>
            <wp:docPr id="3" name="图片 3" descr="面板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面板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5780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color w:val="auto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lang w:val="en-US" w:eastAsia="zh-CN"/>
        </w:rPr>
        <w:drawing>
          <wp:inline distT="0" distB="0" distL="114300" distR="114300">
            <wp:extent cx="3051810" cy="1831340"/>
            <wp:effectExtent l="0" t="0" r="15240" b="16510"/>
            <wp:docPr id="4" name="图片 5" descr="面板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面板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1810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微软雅黑" w:hAnsi="微软雅黑" w:eastAsia="微软雅黑" w:cs="微软雅黑"/>
          <w:color w:val="auto"/>
          <w:lang w:val="en-US" w:eastAsia="zh-CN"/>
        </w:rPr>
        <w:drawing>
          <wp:inline distT="0" distB="0" distL="114300" distR="114300">
            <wp:extent cx="3042920" cy="1708150"/>
            <wp:effectExtent l="0" t="0" r="5080" b="6350"/>
            <wp:docPr id="5" name="图片 1" descr="5b161d7627d7359dda4c8c973a83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5b161d7627d7359dda4c8c973a83882"/>
                    <pic:cNvPicPr>
                      <a:picLocks noChangeAspect="1"/>
                    </pic:cNvPicPr>
                  </pic:nvPicPr>
                  <pic:blipFill>
                    <a:blip r:embed="rId9"/>
                    <a:srcRect l="6396" t="11070" r="6335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304292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headerReference r:id="rId3" w:type="default"/>
      <w:pgSz w:w="11906" w:h="16838"/>
      <w:pgMar w:top="1440" w:right="1800" w:bottom="1440" w:left="1800" w:header="119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93C1F"/>
    <w:rsid w:val="16772A49"/>
    <w:rsid w:val="255E2624"/>
    <w:rsid w:val="28252ADC"/>
    <w:rsid w:val="2A777D7D"/>
    <w:rsid w:val="328D309F"/>
    <w:rsid w:val="33463896"/>
    <w:rsid w:val="383A2827"/>
    <w:rsid w:val="3E306354"/>
    <w:rsid w:val="48D93C1F"/>
    <w:rsid w:val="4DD17A5C"/>
    <w:rsid w:val="55447E18"/>
    <w:rsid w:val="621132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2020-08-07T05:46:00Z</dcterms:created>
  <dc:creator>方需科技</dc:creator>
  <cp:lastModifiedBy>方需科技</cp:lastModifiedBy>
  <dcterms:modified xsi:type="dcterms:W3CDTF">2020-11-04T07:49:17Z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